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D35" w:rsidRDefault="00336D35" w:rsidP="00336D35">
      <w:pPr>
        <w:pStyle w:val="Titel"/>
      </w:pPr>
      <w:r>
        <w:rPr>
          <w:noProof/>
        </w:rPr>
        <w:drawing>
          <wp:anchor distT="0" distB="0" distL="114300" distR="114300" simplePos="0" relativeHeight="251660288" behindDoc="1" locked="0" layoutInCell="1" allowOverlap="1">
            <wp:simplePos x="0" y="0"/>
            <wp:positionH relativeFrom="column">
              <wp:align>left</wp:align>
            </wp:positionH>
            <wp:positionV relativeFrom="paragraph">
              <wp:posOffset>-712470</wp:posOffset>
            </wp:positionV>
            <wp:extent cx="2143125" cy="838200"/>
            <wp:effectExtent l="0" t="0" r="9525" b="0"/>
            <wp:wrapSquare wrapText="bothSides"/>
            <wp:docPr id="13" name="Grafik 13" descr="c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ch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838200"/>
                    </a:xfrm>
                    <a:prstGeom prst="rect">
                      <a:avLst/>
                    </a:prstGeom>
                    <a:noFill/>
                  </pic:spPr>
                </pic:pic>
              </a:graphicData>
            </a:graphic>
            <wp14:sizeRelH relativeFrom="page">
              <wp14:pctWidth>0</wp14:pctWidth>
            </wp14:sizeRelH>
            <wp14:sizeRelV relativeFrom="page">
              <wp14:pctHeight>0</wp14:pctHeight>
            </wp14:sizeRelV>
          </wp:anchor>
        </w:drawing>
      </w:r>
      <w:r>
        <w:t>Lieferbedingungen für Lohnräumarbeiten</w:t>
      </w:r>
    </w:p>
    <w:p w:rsidR="00336D35" w:rsidRDefault="00336D35" w:rsidP="00336D35">
      <w:pPr>
        <w:rPr>
          <w:sz w:val="20"/>
          <w:szCs w:val="20"/>
        </w:rPr>
      </w:pPr>
    </w:p>
    <w:p w:rsidR="00336D35" w:rsidRPr="00336D35" w:rsidRDefault="00336D35" w:rsidP="00336D35">
      <w:pPr>
        <w:ind w:left="360"/>
        <w:rPr>
          <w:sz w:val="28"/>
          <w:szCs w:val="28"/>
        </w:rPr>
      </w:pPr>
      <w:r w:rsidRPr="00336D35">
        <w:rPr>
          <w:noProof/>
          <w:sz w:val="28"/>
          <w:szCs w:val="28"/>
          <w:lang w:eastAsia="de-DE"/>
        </w:rPr>
        <w:drawing>
          <wp:inline distT="0" distB="0" distL="0" distR="0" wp14:anchorId="63587596" wp14:editId="53A3E0F2">
            <wp:extent cx="142875" cy="142875"/>
            <wp:effectExtent l="0" t="0" r="9525" b="9525"/>
            <wp:docPr id="11" name="Grafik 11"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D10263_"/>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36D35">
        <w:rPr>
          <w:sz w:val="28"/>
          <w:szCs w:val="28"/>
        </w:rPr>
        <w:t>   Die Höhe der Räumkosten ist von den zu bearbeiteten Stückzahlen abhängig. Wenn die im Angebot oder in der Auftragsbestätigung genannten Stückzahlen nicht erreicht werden, müssen wir uns bei der Berechnung der Stückpreise Mindermengen-Zuschläge vorbehalten.</w:t>
      </w:r>
    </w:p>
    <w:p w:rsidR="00336D35" w:rsidRPr="00336D35" w:rsidRDefault="00336D35" w:rsidP="00336D35">
      <w:pPr>
        <w:rPr>
          <w:sz w:val="28"/>
          <w:szCs w:val="28"/>
        </w:rPr>
      </w:pPr>
    </w:p>
    <w:p w:rsidR="00336D35" w:rsidRPr="00336D35" w:rsidRDefault="00336D35" w:rsidP="00336D35">
      <w:pPr>
        <w:ind w:left="360"/>
        <w:rPr>
          <w:sz w:val="28"/>
          <w:szCs w:val="28"/>
        </w:rPr>
      </w:pPr>
      <w:r w:rsidRPr="00336D35">
        <w:rPr>
          <w:noProof/>
          <w:sz w:val="28"/>
          <w:szCs w:val="28"/>
          <w:lang w:eastAsia="de-DE"/>
        </w:rPr>
        <w:drawing>
          <wp:inline distT="0" distB="0" distL="0" distR="0" wp14:anchorId="50F97B81" wp14:editId="0E03EAAB">
            <wp:extent cx="142875" cy="142875"/>
            <wp:effectExtent l="0" t="0" r="9525" b="9525"/>
            <wp:docPr id="10" name="Grafik 10"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BD10263_"/>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36D35">
        <w:rPr>
          <w:sz w:val="28"/>
          <w:szCs w:val="28"/>
        </w:rPr>
        <w:t>   An- und Rücklieferung der Bearbeitungsteile erfolgen auf Kosten und auf Risiko des Bestellers.</w:t>
      </w:r>
    </w:p>
    <w:p w:rsidR="00336D35" w:rsidRPr="00336D35" w:rsidRDefault="00336D35" w:rsidP="00336D35">
      <w:pPr>
        <w:rPr>
          <w:sz w:val="28"/>
          <w:szCs w:val="28"/>
        </w:rPr>
      </w:pPr>
    </w:p>
    <w:p w:rsidR="00336D35" w:rsidRPr="00336D35" w:rsidRDefault="00336D35" w:rsidP="00336D35">
      <w:pPr>
        <w:numPr>
          <w:ilvl w:val="0"/>
          <w:numId w:val="1"/>
        </w:numPr>
        <w:overflowPunct w:val="0"/>
        <w:autoSpaceDE w:val="0"/>
        <w:autoSpaceDN w:val="0"/>
        <w:rPr>
          <w:sz w:val="28"/>
          <w:szCs w:val="28"/>
        </w:rPr>
      </w:pPr>
      <w:r w:rsidRPr="00336D35">
        <w:rPr>
          <w:sz w:val="28"/>
          <w:szCs w:val="28"/>
        </w:rPr>
        <w:t>Die Zahlung für Lohnräumarbeiten ist sofort und ohne Abzug fällig.</w:t>
      </w:r>
    </w:p>
    <w:p w:rsidR="00336D35" w:rsidRPr="00336D35" w:rsidRDefault="00336D35" w:rsidP="00336D35">
      <w:pPr>
        <w:ind w:left="720"/>
        <w:rPr>
          <w:sz w:val="28"/>
          <w:szCs w:val="28"/>
        </w:rPr>
      </w:pPr>
    </w:p>
    <w:p w:rsidR="00336D35" w:rsidRPr="00336D35" w:rsidRDefault="00336D35" w:rsidP="00336D35">
      <w:pPr>
        <w:numPr>
          <w:ilvl w:val="0"/>
          <w:numId w:val="1"/>
        </w:numPr>
        <w:overflowPunct w:val="0"/>
        <w:autoSpaceDE w:val="0"/>
        <w:autoSpaceDN w:val="0"/>
        <w:rPr>
          <w:b/>
          <w:bCs/>
          <w:sz w:val="28"/>
          <w:szCs w:val="28"/>
        </w:rPr>
      </w:pPr>
      <w:r w:rsidRPr="00336D35">
        <w:rPr>
          <w:b/>
          <w:bCs/>
          <w:sz w:val="28"/>
          <w:szCs w:val="28"/>
        </w:rPr>
        <w:t>Geeignete Prüf- und Messmittel müssen gestellt werden.</w:t>
      </w:r>
    </w:p>
    <w:p w:rsidR="00336D35" w:rsidRPr="00336D35" w:rsidRDefault="00336D35" w:rsidP="00336D35">
      <w:pPr>
        <w:ind w:firstLine="360"/>
        <w:rPr>
          <w:b/>
          <w:bCs/>
          <w:sz w:val="28"/>
          <w:szCs w:val="28"/>
        </w:rPr>
      </w:pPr>
      <w:r w:rsidRPr="00336D35">
        <w:rPr>
          <w:b/>
          <w:bCs/>
          <w:sz w:val="28"/>
          <w:szCs w:val="28"/>
        </w:rPr>
        <w:t>Erstmuster/Nullserien/Mindermengen zu Prüfzwecken werden pauschal</w:t>
      </w:r>
    </w:p>
    <w:p w:rsidR="00336D35" w:rsidRPr="00336D35" w:rsidRDefault="00336D35" w:rsidP="00336D35">
      <w:pPr>
        <w:ind w:firstLine="360"/>
        <w:rPr>
          <w:b/>
          <w:bCs/>
          <w:sz w:val="28"/>
          <w:szCs w:val="28"/>
        </w:rPr>
      </w:pPr>
      <w:r w:rsidRPr="00336D35">
        <w:rPr>
          <w:b/>
          <w:bCs/>
          <w:sz w:val="28"/>
          <w:szCs w:val="28"/>
        </w:rPr>
        <w:t>nach Aufwand berechnet.</w:t>
      </w:r>
    </w:p>
    <w:p w:rsidR="00336D35" w:rsidRPr="00336D35" w:rsidRDefault="00336D35" w:rsidP="00336D35">
      <w:pPr>
        <w:ind w:firstLine="360"/>
        <w:rPr>
          <w:b/>
          <w:bCs/>
          <w:sz w:val="28"/>
          <w:szCs w:val="28"/>
        </w:rPr>
      </w:pPr>
      <w:r w:rsidRPr="00336D35">
        <w:rPr>
          <w:b/>
          <w:bCs/>
          <w:sz w:val="28"/>
          <w:szCs w:val="28"/>
        </w:rPr>
        <w:t>Eine Reklamation der geräumten Werkstücke ohne Gestellung von</w:t>
      </w:r>
    </w:p>
    <w:p w:rsidR="00336D35" w:rsidRPr="00336D35" w:rsidRDefault="00336D35" w:rsidP="00336D35">
      <w:pPr>
        <w:ind w:firstLine="360"/>
        <w:rPr>
          <w:b/>
          <w:bCs/>
          <w:sz w:val="28"/>
          <w:szCs w:val="28"/>
        </w:rPr>
      </w:pPr>
      <w:r w:rsidRPr="00336D35">
        <w:rPr>
          <w:b/>
          <w:bCs/>
          <w:sz w:val="28"/>
          <w:szCs w:val="28"/>
        </w:rPr>
        <w:t>Prüfmitteln bzw. Überprüfung von (gesondert anzufordernden)</w:t>
      </w:r>
    </w:p>
    <w:p w:rsidR="00336D35" w:rsidRPr="00336D35" w:rsidRDefault="00336D35" w:rsidP="00336D35">
      <w:pPr>
        <w:ind w:firstLine="360"/>
        <w:rPr>
          <w:b/>
          <w:bCs/>
          <w:sz w:val="28"/>
          <w:szCs w:val="28"/>
        </w:rPr>
      </w:pPr>
      <w:r w:rsidRPr="00336D35">
        <w:rPr>
          <w:b/>
          <w:bCs/>
          <w:sz w:val="28"/>
          <w:szCs w:val="28"/>
        </w:rPr>
        <w:t>Erstmustern durch den Kunden ist ausgeschlossen.</w:t>
      </w:r>
    </w:p>
    <w:p w:rsidR="00336D35" w:rsidRPr="00336D35" w:rsidRDefault="00336D35" w:rsidP="00336D35">
      <w:pPr>
        <w:ind w:firstLine="360"/>
        <w:rPr>
          <w:sz w:val="28"/>
          <w:szCs w:val="28"/>
        </w:rPr>
      </w:pPr>
    </w:p>
    <w:p w:rsidR="00336D35" w:rsidRPr="00336D35" w:rsidRDefault="00336D35" w:rsidP="00336D35">
      <w:pPr>
        <w:ind w:left="360"/>
        <w:rPr>
          <w:sz w:val="28"/>
          <w:szCs w:val="28"/>
        </w:rPr>
      </w:pPr>
      <w:r w:rsidRPr="00336D35">
        <w:rPr>
          <w:noProof/>
          <w:sz w:val="28"/>
          <w:szCs w:val="28"/>
          <w:lang w:eastAsia="de-DE"/>
        </w:rPr>
        <w:drawing>
          <wp:inline distT="0" distB="0" distL="0" distR="0" wp14:anchorId="474E5DB0" wp14:editId="246D124A">
            <wp:extent cx="142875" cy="142875"/>
            <wp:effectExtent l="0" t="0" r="9525" b="9525"/>
            <wp:docPr id="9" name="Grafik 9"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BD10263_"/>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36D35">
        <w:rPr>
          <w:sz w:val="28"/>
          <w:szCs w:val="28"/>
        </w:rPr>
        <w:t>   Das Haftungsrisiko für die Bearbeitung ist bei der Ermittlung der Bearbeitungskosten nicht einkalkuliert. Das Risiko für Fertigungsausschuss bei Räumarbeiten, Werkzeugreparaturen oder sonstigen Teilen einer Lohnbearbeitung muss deshalb vom Besteller getragen werden.</w:t>
      </w:r>
    </w:p>
    <w:p w:rsidR="00336D35" w:rsidRPr="00336D35" w:rsidRDefault="00336D35" w:rsidP="00336D35">
      <w:pPr>
        <w:ind w:left="360"/>
        <w:rPr>
          <w:sz w:val="28"/>
          <w:szCs w:val="28"/>
        </w:rPr>
      </w:pPr>
      <w:r w:rsidRPr="00336D35">
        <w:rPr>
          <w:sz w:val="28"/>
          <w:szCs w:val="28"/>
        </w:rPr>
        <w:t>Falls ein Verschulden von unserer Seite vorliegt, erfolgt keine Berechnung der Bearbeitungskosten. Eine Ersatzpflicht für das Material, die Räumnadel sowie etwaige Vorbearbeitung besteht nicht.</w:t>
      </w:r>
    </w:p>
    <w:p w:rsidR="00336D35" w:rsidRPr="00336D35" w:rsidRDefault="00336D35" w:rsidP="00336D35">
      <w:pPr>
        <w:ind w:left="360"/>
        <w:rPr>
          <w:sz w:val="28"/>
          <w:szCs w:val="28"/>
        </w:rPr>
      </w:pPr>
      <w:r w:rsidRPr="00336D35">
        <w:rPr>
          <w:sz w:val="28"/>
          <w:szCs w:val="28"/>
        </w:rPr>
        <w:t>Ausgeschlossen ist auch die Haftung für alle mittelbaren Schäden.</w:t>
      </w:r>
    </w:p>
    <w:p w:rsidR="00336D35" w:rsidRPr="00336D35" w:rsidRDefault="00336D35" w:rsidP="00336D35">
      <w:pPr>
        <w:ind w:left="360"/>
        <w:rPr>
          <w:sz w:val="28"/>
          <w:szCs w:val="28"/>
        </w:rPr>
      </w:pPr>
      <w:r w:rsidRPr="00336D35">
        <w:rPr>
          <w:b/>
          <w:bCs/>
          <w:sz w:val="28"/>
          <w:szCs w:val="28"/>
        </w:rPr>
        <w:t>Ein entgraten der geräumten Werkstücke ist grundsätzlich nicht im Angebot enthalten</w:t>
      </w:r>
      <w:r w:rsidRPr="00336D35">
        <w:rPr>
          <w:sz w:val="28"/>
          <w:szCs w:val="28"/>
        </w:rPr>
        <w:t>.</w:t>
      </w:r>
    </w:p>
    <w:p w:rsidR="00336D35" w:rsidRPr="00336D35" w:rsidRDefault="00336D35" w:rsidP="00336D35">
      <w:pPr>
        <w:rPr>
          <w:sz w:val="28"/>
          <w:szCs w:val="28"/>
        </w:rPr>
      </w:pPr>
      <w:r w:rsidRPr="00336D35">
        <w:rPr>
          <w:sz w:val="28"/>
          <w:szCs w:val="28"/>
        </w:rPr>
        <w:t xml:space="preserve">                </w:t>
      </w:r>
    </w:p>
    <w:p w:rsidR="00336D35" w:rsidRPr="00336D35" w:rsidRDefault="00336D35" w:rsidP="00336D35">
      <w:pPr>
        <w:ind w:left="360"/>
        <w:rPr>
          <w:sz w:val="28"/>
          <w:szCs w:val="28"/>
        </w:rPr>
      </w:pPr>
      <w:r w:rsidRPr="00336D35">
        <w:rPr>
          <w:noProof/>
          <w:sz w:val="28"/>
          <w:szCs w:val="28"/>
          <w:lang w:eastAsia="de-DE"/>
        </w:rPr>
        <w:drawing>
          <wp:inline distT="0" distB="0" distL="0" distR="0" wp14:anchorId="07636333" wp14:editId="0AE1457E">
            <wp:extent cx="142875" cy="142875"/>
            <wp:effectExtent l="0" t="0" r="9525" b="9525"/>
            <wp:docPr id="8" name="Grafik 8"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D10263_"/>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36D35">
        <w:rPr>
          <w:sz w:val="28"/>
          <w:szCs w:val="28"/>
        </w:rPr>
        <w:t xml:space="preserve">   Schäden, z.B. Werkzeugbeschädigungen, die sich aus der Nichtbeachtung der in der Folge aufgeführten technischen </w:t>
      </w:r>
      <w:proofErr w:type="gramStart"/>
      <w:r w:rsidRPr="00336D35">
        <w:rPr>
          <w:sz w:val="28"/>
          <w:szCs w:val="28"/>
        </w:rPr>
        <w:t>Hinweisen</w:t>
      </w:r>
      <w:proofErr w:type="gramEnd"/>
      <w:r w:rsidRPr="00336D35">
        <w:rPr>
          <w:sz w:val="28"/>
          <w:szCs w:val="28"/>
        </w:rPr>
        <w:t xml:space="preserve"> ergeben, gehen zu Lasten des Bestellers.</w:t>
      </w:r>
    </w:p>
    <w:p w:rsidR="00336D35" w:rsidRPr="00336D35" w:rsidRDefault="00336D35" w:rsidP="00336D35">
      <w:pPr>
        <w:rPr>
          <w:sz w:val="28"/>
          <w:szCs w:val="28"/>
        </w:rPr>
      </w:pPr>
    </w:p>
    <w:p w:rsidR="00336D35" w:rsidRPr="00336D35" w:rsidRDefault="00336D35" w:rsidP="00336D35">
      <w:pPr>
        <w:ind w:left="360"/>
        <w:rPr>
          <w:sz w:val="28"/>
          <w:szCs w:val="28"/>
        </w:rPr>
      </w:pPr>
      <w:r w:rsidRPr="00336D35">
        <w:rPr>
          <w:noProof/>
          <w:sz w:val="28"/>
          <w:szCs w:val="28"/>
          <w:lang w:eastAsia="de-DE"/>
        </w:rPr>
        <w:drawing>
          <wp:inline distT="0" distB="0" distL="0" distR="0" wp14:anchorId="7F339B75" wp14:editId="79DFC98B">
            <wp:extent cx="142875" cy="142875"/>
            <wp:effectExtent l="0" t="0" r="9525" b="9525"/>
            <wp:docPr id="7" name="Grafik 7"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D10263_"/>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36D35">
        <w:rPr>
          <w:sz w:val="28"/>
          <w:szCs w:val="28"/>
        </w:rPr>
        <w:t>   Falls entgegen den Hinweisen Räumteile mit Fehlern in den Aufnahmeverhältnissen oder Vorarbeitsmaßen angeliefert werden, behalten wir uns das Recht vor, nach Rücksprache mit dem Kunden die Teile entweder zurückzuschicken oder sie maßgerecht nachzuarbeiten. Die hierdurch entstehenden Kosten werden nach Zeitaufwand in Rechnung gestellt.</w:t>
      </w:r>
    </w:p>
    <w:p w:rsidR="00336D35" w:rsidRPr="00336D35" w:rsidRDefault="00336D35" w:rsidP="00336D35">
      <w:pPr>
        <w:rPr>
          <w:sz w:val="28"/>
          <w:szCs w:val="28"/>
        </w:rPr>
      </w:pPr>
    </w:p>
    <w:p w:rsidR="00336D35" w:rsidRPr="00336D35" w:rsidRDefault="00336D35" w:rsidP="00336D35">
      <w:pPr>
        <w:numPr>
          <w:ilvl w:val="0"/>
          <w:numId w:val="2"/>
        </w:numPr>
        <w:overflowPunct w:val="0"/>
        <w:autoSpaceDE w:val="0"/>
        <w:autoSpaceDN w:val="0"/>
        <w:rPr>
          <w:sz w:val="28"/>
          <w:szCs w:val="28"/>
        </w:rPr>
      </w:pPr>
      <w:r w:rsidRPr="00336D35">
        <w:rPr>
          <w:sz w:val="28"/>
          <w:szCs w:val="28"/>
        </w:rPr>
        <w:lastRenderedPageBreak/>
        <w:t>Bei kundeneigenen Räumwerkzeugen sind die Kosten für das Schärfen sowie ein evtl. Werkzeugersatz nicht in den Räumpreisen enthalten.</w:t>
      </w:r>
    </w:p>
    <w:p w:rsidR="00336D35" w:rsidRPr="00336D35" w:rsidRDefault="00336D35" w:rsidP="00336D35">
      <w:pPr>
        <w:ind w:left="360"/>
        <w:rPr>
          <w:sz w:val="28"/>
          <w:szCs w:val="28"/>
        </w:rPr>
      </w:pPr>
    </w:p>
    <w:p w:rsidR="00336D35" w:rsidRPr="00336D35" w:rsidRDefault="00336D35" w:rsidP="00336D35">
      <w:pPr>
        <w:rPr>
          <w:rFonts w:ascii="Times New Roman" w:eastAsia="Times New Roman" w:hAnsi="Times New Roman"/>
          <w:sz w:val="28"/>
          <w:szCs w:val="28"/>
          <w:lang w:eastAsia="de-DE"/>
        </w:rPr>
      </w:pPr>
      <w:r w:rsidRPr="00336D35">
        <w:rPr>
          <w:rFonts w:eastAsia="Times New Roman"/>
          <w:sz w:val="28"/>
          <w:szCs w:val="28"/>
        </w:rPr>
        <w:br w:type="textWrapping" w:clear="all"/>
      </w:r>
    </w:p>
    <w:p w:rsidR="00336D35" w:rsidRPr="00336D35" w:rsidRDefault="00336D35" w:rsidP="00336D35">
      <w:pPr>
        <w:ind w:left="360"/>
        <w:jc w:val="center"/>
        <w:rPr>
          <w:b/>
          <w:bCs/>
          <w:sz w:val="28"/>
          <w:szCs w:val="28"/>
        </w:rPr>
      </w:pPr>
      <w:r w:rsidRPr="00336D35">
        <w:rPr>
          <w:b/>
          <w:bCs/>
          <w:sz w:val="28"/>
          <w:szCs w:val="28"/>
        </w:rPr>
        <w:t>Technische Hinweise</w:t>
      </w:r>
    </w:p>
    <w:p w:rsidR="00336D35" w:rsidRPr="00336D35" w:rsidRDefault="00336D35" w:rsidP="00336D35">
      <w:pPr>
        <w:ind w:left="720"/>
        <w:rPr>
          <w:sz w:val="28"/>
          <w:szCs w:val="28"/>
        </w:rPr>
      </w:pPr>
      <w:r w:rsidRPr="00336D35">
        <w:rPr>
          <w:noProof/>
          <w:sz w:val="28"/>
          <w:szCs w:val="28"/>
          <w:lang w:eastAsia="de-DE"/>
        </w:rPr>
        <w:drawing>
          <wp:inline distT="0" distB="0" distL="0" distR="0" wp14:anchorId="1943C4DF" wp14:editId="57E45DBA">
            <wp:extent cx="142875" cy="142875"/>
            <wp:effectExtent l="0" t="0" r="9525" b="9525"/>
            <wp:docPr id="6" name="Grafik 6"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BD10263_"/>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36D35">
        <w:rPr>
          <w:sz w:val="28"/>
          <w:szCs w:val="28"/>
        </w:rPr>
        <w:t>Die zu räumenden Werkstücke sollten sauber und entgratet sein.</w:t>
      </w:r>
    </w:p>
    <w:p w:rsidR="00336D35" w:rsidRPr="00336D35" w:rsidRDefault="00336D35" w:rsidP="00336D35">
      <w:pPr>
        <w:rPr>
          <w:sz w:val="28"/>
          <w:szCs w:val="28"/>
        </w:rPr>
      </w:pPr>
    </w:p>
    <w:p w:rsidR="00336D35" w:rsidRPr="00336D35" w:rsidRDefault="00336D35" w:rsidP="00336D35">
      <w:pPr>
        <w:ind w:left="720"/>
        <w:rPr>
          <w:sz w:val="28"/>
          <w:szCs w:val="28"/>
        </w:rPr>
      </w:pPr>
      <w:r w:rsidRPr="00336D35">
        <w:rPr>
          <w:noProof/>
          <w:sz w:val="28"/>
          <w:szCs w:val="28"/>
          <w:lang w:eastAsia="de-DE"/>
        </w:rPr>
        <w:drawing>
          <wp:inline distT="0" distB="0" distL="0" distR="0" wp14:anchorId="6EEC83AE" wp14:editId="0284A59F">
            <wp:extent cx="142875" cy="142875"/>
            <wp:effectExtent l="0" t="0" r="9525" b="9525"/>
            <wp:docPr id="5" name="Grafik 5"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D10263_"/>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36D35">
        <w:rPr>
          <w:sz w:val="28"/>
          <w:szCs w:val="28"/>
        </w:rPr>
        <w:t>     Der Vorbohrdurchmesser soll innerhalb der von uns vorgegeben Toleranzen liegen.</w:t>
      </w:r>
    </w:p>
    <w:p w:rsidR="00336D35" w:rsidRPr="00336D35" w:rsidRDefault="00336D35" w:rsidP="00336D35">
      <w:pPr>
        <w:ind w:left="720"/>
        <w:rPr>
          <w:sz w:val="28"/>
          <w:szCs w:val="28"/>
        </w:rPr>
      </w:pPr>
    </w:p>
    <w:p w:rsidR="00336D35" w:rsidRPr="00336D35" w:rsidRDefault="00336D35" w:rsidP="00336D35">
      <w:pPr>
        <w:ind w:left="720"/>
        <w:rPr>
          <w:sz w:val="28"/>
          <w:szCs w:val="28"/>
        </w:rPr>
      </w:pPr>
      <w:r w:rsidRPr="00336D35">
        <w:rPr>
          <w:sz w:val="28"/>
          <w:szCs w:val="28"/>
        </w:rPr>
        <w:t>Bei zu großen Bohrungen ist mit einem Verlauf zu rechnen, der zum Einhaken und Abreißen des Werkzeuges führen kann. Bei zu kleinen Bohrungen ist es nicht möglich zu räumen.</w:t>
      </w:r>
    </w:p>
    <w:p w:rsidR="00336D35" w:rsidRPr="00336D35" w:rsidRDefault="00336D35" w:rsidP="00336D35">
      <w:pPr>
        <w:rPr>
          <w:sz w:val="28"/>
          <w:szCs w:val="28"/>
        </w:rPr>
      </w:pPr>
    </w:p>
    <w:p w:rsidR="00336D35" w:rsidRPr="00336D35" w:rsidRDefault="00336D35" w:rsidP="00336D35">
      <w:pPr>
        <w:ind w:left="720"/>
        <w:rPr>
          <w:sz w:val="28"/>
          <w:szCs w:val="28"/>
        </w:rPr>
      </w:pPr>
      <w:r w:rsidRPr="00336D35">
        <w:rPr>
          <w:noProof/>
          <w:sz w:val="28"/>
          <w:szCs w:val="28"/>
          <w:lang w:eastAsia="de-DE"/>
        </w:rPr>
        <w:drawing>
          <wp:inline distT="0" distB="0" distL="0" distR="0" wp14:anchorId="35D27E88" wp14:editId="674D02F8">
            <wp:extent cx="142875" cy="142875"/>
            <wp:effectExtent l="0" t="0" r="9525" b="9525"/>
            <wp:docPr id="4" name="Grafik 4"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D10263_"/>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36D35">
        <w:rPr>
          <w:sz w:val="28"/>
          <w:szCs w:val="28"/>
        </w:rPr>
        <w:t>     Die Bearbeitungslänge des Werkstückes muss innerhalb der für das Werkzeug angegebenen Räumlänge liegen.</w:t>
      </w:r>
    </w:p>
    <w:p w:rsidR="00336D35" w:rsidRPr="00336D35" w:rsidRDefault="00336D35" w:rsidP="00336D35">
      <w:pPr>
        <w:rPr>
          <w:sz w:val="28"/>
          <w:szCs w:val="28"/>
        </w:rPr>
      </w:pPr>
    </w:p>
    <w:p w:rsidR="00336D35" w:rsidRPr="00336D35" w:rsidRDefault="00336D35" w:rsidP="00336D35">
      <w:pPr>
        <w:ind w:left="720"/>
        <w:rPr>
          <w:sz w:val="28"/>
          <w:szCs w:val="28"/>
        </w:rPr>
      </w:pPr>
      <w:r w:rsidRPr="00336D35">
        <w:rPr>
          <w:noProof/>
          <w:sz w:val="28"/>
          <w:szCs w:val="28"/>
          <w:lang w:eastAsia="de-DE"/>
        </w:rPr>
        <w:drawing>
          <wp:inline distT="0" distB="0" distL="0" distR="0" wp14:anchorId="1077D397" wp14:editId="5FFD061F">
            <wp:extent cx="142875" cy="142875"/>
            <wp:effectExtent l="0" t="0" r="9525" b="9525"/>
            <wp:docPr id="3" name="Grafik 3"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D10263_"/>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36D35">
        <w:rPr>
          <w:sz w:val="28"/>
          <w:szCs w:val="28"/>
        </w:rPr>
        <w:t>     Die Vorbohrung muss senkrecht zur planbearbeiteten Auflagefläche verlaufen. Sollen mehrere Teile übereinander angeordnet gleichzeitig geräumt werden, müssen beide Seiten planparallel sein.</w:t>
      </w:r>
    </w:p>
    <w:p w:rsidR="00336D35" w:rsidRPr="00336D35" w:rsidRDefault="00336D35" w:rsidP="00336D35">
      <w:pPr>
        <w:rPr>
          <w:sz w:val="28"/>
          <w:szCs w:val="28"/>
        </w:rPr>
      </w:pPr>
    </w:p>
    <w:p w:rsidR="00336D35" w:rsidRPr="00336D35" w:rsidRDefault="00336D35" w:rsidP="00336D35">
      <w:pPr>
        <w:pStyle w:val="Listenabsatz"/>
        <w:numPr>
          <w:ilvl w:val="0"/>
          <w:numId w:val="3"/>
        </w:numPr>
        <w:rPr>
          <w:sz w:val="28"/>
          <w:szCs w:val="28"/>
        </w:rPr>
      </w:pPr>
      <w:r w:rsidRPr="00336D35">
        <w:rPr>
          <w:sz w:val="28"/>
          <w:szCs w:val="28"/>
        </w:rPr>
        <w:t>Ist zwischen einer Außenkontur und dem zu räumenden Innenprofil eine gewisse Rundlaufgenauigkeit gefordert, muss zunächst geräumt werden. Danach ist im geräumten Profil aufzunehmen und die Außenkontur zu bearbeiten.</w:t>
      </w:r>
    </w:p>
    <w:p w:rsidR="00336D35" w:rsidRPr="00336D35" w:rsidRDefault="00336D35" w:rsidP="00336D35">
      <w:pPr>
        <w:pStyle w:val="Listenabsatz"/>
        <w:numPr>
          <w:ilvl w:val="0"/>
          <w:numId w:val="3"/>
        </w:numPr>
        <w:rPr>
          <w:sz w:val="28"/>
          <w:szCs w:val="28"/>
        </w:rPr>
      </w:pPr>
      <w:r w:rsidRPr="00336D35">
        <w:rPr>
          <w:sz w:val="28"/>
          <w:szCs w:val="28"/>
        </w:rPr>
        <w:t>Vorgeschriebene Nutbreiten mit den zugehörigen Toleranzen werden vor Arbeitsbeginn am Werkzeug (!) gemessen. Abweichungen durch den Werkstückstoff oder die Werkstückform können erst an der fertigen Nut gemessen werden.</w:t>
      </w:r>
      <w:r w:rsidRPr="00336D35">
        <w:rPr>
          <w:sz w:val="28"/>
          <w:szCs w:val="28"/>
        </w:rPr>
        <w:br/>
      </w:r>
      <w:r w:rsidRPr="00336D35">
        <w:rPr>
          <w:sz w:val="28"/>
          <w:szCs w:val="28"/>
        </w:rPr>
        <w:br/>
        <w:t>Das Risiko für Fertigungsausschuss muss vom Besteller getragen werden.</w:t>
      </w:r>
    </w:p>
    <w:p w:rsidR="00336D35" w:rsidRPr="00336D35" w:rsidRDefault="00336D35" w:rsidP="00336D35">
      <w:pPr>
        <w:rPr>
          <w:sz w:val="28"/>
          <w:szCs w:val="28"/>
        </w:rPr>
      </w:pPr>
    </w:p>
    <w:p w:rsidR="00336D35" w:rsidRPr="00336D35" w:rsidRDefault="00336D35" w:rsidP="00336D35">
      <w:pPr>
        <w:ind w:left="720"/>
        <w:rPr>
          <w:sz w:val="28"/>
          <w:szCs w:val="28"/>
        </w:rPr>
      </w:pPr>
      <w:r w:rsidRPr="00336D35">
        <w:rPr>
          <w:noProof/>
          <w:sz w:val="28"/>
          <w:szCs w:val="28"/>
          <w:lang w:eastAsia="de-DE"/>
        </w:rPr>
        <w:drawing>
          <wp:inline distT="0" distB="0" distL="0" distR="0" wp14:anchorId="08E0AAEE" wp14:editId="2E0A33DE">
            <wp:extent cx="142875" cy="142875"/>
            <wp:effectExtent l="0" t="0" r="9525" b="9525"/>
            <wp:docPr id="2" name="Grafik 2"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D10263_"/>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36D35">
        <w:rPr>
          <w:sz w:val="28"/>
          <w:szCs w:val="28"/>
        </w:rPr>
        <w:t>     Der zu räumende Werkstoff sollte eine Festigkeit von</w:t>
      </w:r>
    </w:p>
    <w:p w:rsidR="00336D35" w:rsidRPr="00336D35" w:rsidRDefault="00336D35" w:rsidP="00336D35">
      <w:pPr>
        <w:ind w:left="720"/>
        <w:rPr>
          <w:sz w:val="28"/>
          <w:szCs w:val="28"/>
        </w:rPr>
      </w:pPr>
      <w:r w:rsidRPr="00336D35">
        <w:rPr>
          <w:sz w:val="28"/>
          <w:szCs w:val="28"/>
        </w:rPr>
        <w:t>40 – 100 kp/mm² haben. Die Teile dürfen nicht gehärtet sein, weder durch Warmbehandlung noch durch Kalthärtung infolge Vorbearbeitung mit stumpfen Werkzeugen. Bei Werten unterhalb der angegebenen Festigkeit neigt der Werkstoff zum Ausreißen, es wird keine einwandfreie Oberfläche erzielt.</w:t>
      </w:r>
    </w:p>
    <w:p w:rsidR="00336D35" w:rsidRPr="00336D35" w:rsidRDefault="00336D35" w:rsidP="00336D35">
      <w:pPr>
        <w:ind w:left="720"/>
        <w:rPr>
          <w:sz w:val="28"/>
          <w:szCs w:val="28"/>
        </w:rPr>
      </w:pPr>
      <w:r w:rsidRPr="00336D35">
        <w:rPr>
          <w:sz w:val="28"/>
          <w:szCs w:val="28"/>
        </w:rPr>
        <w:t xml:space="preserve">Bei Werten darüber </w:t>
      </w:r>
      <w:proofErr w:type="gramStart"/>
      <w:r w:rsidRPr="00336D35">
        <w:rPr>
          <w:sz w:val="28"/>
          <w:szCs w:val="28"/>
        </w:rPr>
        <w:t>verkürzt</w:t>
      </w:r>
      <w:proofErr w:type="gramEnd"/>
      <w:r w:rsidRPr="00336D35">
        <w:rPr>
          <w:sz w:val="28"/>
          <w:szCs w:val="28"/>
        </w:rPr>
        <w:t xml:space="preserve"> sich die Standzeit und die Lebensdauer des Werkzeuges.</w:t>
      </w:r>
    </w:p>
    <w:p w:rsidR="00336D35" w:rsidRPr="00336D35" w:rsidRDefault="00336D35" w:rsidP="00336D35">
      <w:pPr>
        <w:ind w:left="720"/>
        <w:rPr>
          <w:sz w:val="28"/>
          <w:szCs w:val="28"/>
        </w:rPr>
      </w:pPr>
      <w:r w:rsidRPr="00336D35">
        <w:rPr>
          <w:sz w:val="28"/>
          <w:szCs w:val="28"/>
        </w:rPr>
        <w:lastRenderedPageBreak/>
        <w:t xml:space="preserve">Keine Funktionsgarantie für schwer </w:t>
      </w:r>
      <w:proofErr w:type="spellStart"/>
      <w:r w:rsidRPr="00336D35">
        <w:rPr>
          <w:sz w:val="28"/>
          <w:szCs w:val="28"/>
        </w:rPr>
        <w:t>zerspanbare</w:t>
      </w:r>
      <w:proofErr w:type="spellEnd"/>
      <w:r w:rsidRPr="00336D35">
        <w:rPr>
          <w:sz w:val="28"/>
          <w:szCs w:val="28"/>
        </w:rPr>
        <w:t xml:space="preserve"> Werkstoffe (z.B. 1.4301) oder Werkstoffänderungen in der laufenden Serie.</w:t>
      </w:r>
    </w:p>
    <w:p w:rsidR="00336D35" w:rsidRPr="00336D35" w:rsidRDefault="00336D35" w:rsidP="00336D35">
      <w:pPr>
        <w:ind w:left="720"/>
        <w:rPr>
          <w:sz w:val="28"/>
          <w:szCs w:val="28"/>
        </w:rPr>
      </w:pPr>
    </w:p>
    <w:p w:rsidR="00336D35" w:rsidRPr="00336D35" w:rsidRDefault="00336D35" w:rsidP="00336D35">
      <w:pPr>
        <w:ind w:left="720"/>
        <w:rPr>
          <w:sz w:val="28"/>
          <w:szCs w:val="28"/>
        </w:rPr>
      </w:pPr>
      <w:r w:rsidRPr="00336D35">
        <w:rPr>
          <w:sz w:val="28"/>
          <w:szCs w:val="28"/>
        </w:rPr>
        <w:t>Die Teile werden vor dem Verlassen unseres Hauses durch Stichproben geprüft. Eine weitergehende Prüfung erfolgt nur aufgrund besonderer Vereinbarungen und gegen Berechnung der Mehrkosten. Diese Ausgangsprüfung entbindet den Auftraggeber (Empfänger des Gutes) nicht von seiner Verpflichtung zur Eingangsprüfung.</w:t>
      </w:r>
    </w:p>
    <w:p w:rsidR="00336D35" w:rsidRDefault="00336D35" w:rsidP="00336D35">
      <w:pPr>
        <w:pStyle w:val="berschrift1"/>
        <w:rPr>
          <w:rFonts w:eastAsia="Times New Roman"/>
          <w:lang w:val="en-GB"/>
        </w:rPr>
      </w:pPr>
    </w:p>
    <w:p w:rsidR="00336D35" w:rsidRPr="00336D35" w:rsidRDefault="00336D35" w:rsidP="00336D35">
      <w:pPr>
        <w:pStyle w:val="berschrift1"/>
        <w:rPr>
          <w:rFonts w:eastAsia="Times New Roman"/>
          <w:sz w:val="36"/>
          <w:szCs w:val="36"/>
          <w:lang w:val="en-GB"/>
        </w:rPr>
      </w:pPr>
      <w:r w:rsidRPr="00336D35">
        <w:rPr>
          <w:rFonts w:eastAsia="Times New Roman"/>
          <w:sz w:val="36"/>
          <w:szCs w:val="36"/>
          <w:lang w:val="en-GB"/>
        </w:rPr>
        <w:t>Gustav Christians GmbH &amp; Co. KG * Wuppertal</w:t>
      </w:r>
    </w:p>
    <w:p w:rsidR="00336D35" w:rsidRPr="00336D35" w:rsidRDefault="00336D35" w:rsidP="00336D35">
      <w:pPr>
        <w:rPr>
          <w:sz w:val="36"/>
          <w:szCs w:val="36"/>
          <w:lang w:val="en-GB"/>
        </w:rPr>
      </w:pPr>
    </w:p>
    <w:p w:rsidR="00336D35" w:rsidRPr="00336D35" w:rsidRDefault="00336D35" w:rsidP="00336D35">
      <w:pPr>
        <w:rPr>
          <w:rFonts w:ascii="Times New Roman" w:hAnsi="Times New Roman"/>
          <w:sz w:val="36"/>
          <w:szCs w:val="36"/>
        </w:rPr>
      </w:pPr>
    </w:p>
    <w:p w:rsidR="00336D35" w:rsidRPr="00336D35" w:rsidRDefault="00336D35" w:rsidP="00336D35">
      <w:pPr>
        <w:rPr>
          <w:rFonts w:ascii="Times New Roman" w:hAnsi="Times New Roman"/>
          <w:sz w:val="28"/>
          <w:szCs w:val="28"/>
        </w:rPr>
      </w:pPr>
      <w:bookmarkStart w:id="0" w:name="_GoBack"/>
      <w:bookmarkEnd w:id="0"/>
    </w:p>
    <w:sectPr w:rsidR="00336D35" w:rsidRPr="00336D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11.25pt;height:11.25pt" o:bullet="t">
        <v:imagedata r:id="rId1" o:title="clip_image001"/>
      </v:shape>
    </w:pict>
  </w:numPicBullet>
  <w:abstractNum w:abstractNumId="0">
    <w:nsid w:val="2E066976"/>
    <w:multiLevelType w:val="hybridMultilevel"/>
    <w:tmpl w:val="2F424694"/>
    <w:lvl w:ilvl="0" w:tplc="1BFA891C">
      <w:start w:val="1"/>
      <w:numFmt w:val="bullet"/>
      <w:lvlText w:val=""/>
      <w:lvlPicBulletId w:val="0"/>
      <w:lvlJc w:val="left"/>
      <w:pPr>
        <w:tabs>
          <w:tab w:val="num" w:pos="720"/>
        </w:tabs>
        <w:ind w:left="720" w:hanging="360"/>
      </w:pPr>
      <w:rPr>
        <w:rFonts w:ascii="Symbol" w:hAnsi="Symbol" w:hint="default"/>
      </w:rPr>
    </w:lvl>
    <w:lvl w:ilvl="1" w:tplc="A23A179E">
      <w:start w:val="1"/>
      <w:numFmt w:val="bullet"/>
      <w:lvlText w:val=""/>
      <w:lvlJc w:val="left"/>
      <w:pPr>
        <w:tabs>
          <w:tab w:val="num" w:pos="1440"/>
        </w:tabs>
        <w:ind w:left="1440" w:hanging="360"/>
      </w:pPr>
      <w:rPr>
        <w:rFonts w:ascii="Symbol" w:hAnsi="Symbol" w:hint="default"/>
      </w:rPr>
    </w:lvl>
    <w:lvl w:ilvl="2" w:tplc="5316C6BE">
      <w:start w:val="1"/>
      <w:numFmt w:val="bullet"/>
      <w:lvlText w:val=""/>
      <w:lvlJc w:val="left"/>
      <w:pPr>
        <w:tabs>
          <w:tab w:val="num" w:pos="2160"/>
        </w:tabs>
        <w:ind w:left="2160" w:hanging="360"/>
      </w:pPr>
      <w:rPr>
        <w:rFonts w:ascii="Symbol" w:hAnsi="Symbol" w:hint="default"/>
      </w:rPr>
    </w:lvl>
    <w:lvl w:ilvl="3" w:tplc="0C3A49CC">
      <w:start w:val="1"/>
      <w:numFmt w:val="bullet"/>
      <w:lvlText w:val=""/>
      <w:lvlJc w:val="left"/>
      <w:pPr>
        <w:tabs>
          <w:tab w:val="num" w:pos="2880"/>
        </w:tabs>
        <w:ind w:left="2880" w:hanging="360"/>
      </w:pPr>
      <w:rPr>
        <w:rFonts w:ascii="Symbol" w:hAnsi="Symbol" w:hint="default"/>
      </w:rPr>
    </w:lvl>
    <w:lvl w:ilvl="4" w:tplc="66DC9D34">
      <w:start w:val="1"/>
      <w:numFmt w:val="bullet"/>
      <w:lvlText w:val=""/>
      <w:lvlJc w:val="left"/>
      <w:pPr>
        <w:tabs>
          <w:tab w:val="num" w:pos="3600"/>
        </w:tabs>
        <w:ind w:left="3600" w:hanging="360"/>
      </w:pPr>
      <w:rPr>
        <w:rFonts w:ascii="Symbol" w:hAnsi="Symbol" w:hint="default"/>
      </w:rPr>
    </w:lvl>
    <w:lvl w:ilvl="5" w:tplc="557CEFF2">
      <w:start w:val="1"/>
      <w:numFmt w:val="bullet"/>
      <w:lvlText w:val=""/>
      <w:lvlJc w:val="left"/>
      <w:pPr>
        <w:tabs>
          <w:tab w:val="num" w:pos="4320"/>
        </w:tabs>
        <w:ind w:left="4320" w:hanging="360"/>
      </w:pPr>
      <w:rPr>
        <w:rFonts w:ascii="Symbol" w:hAnsi="Symbol" w:hint="default"/>
      </w:rPr>
    </w:lvl>
    <w:lvl w:ilvl="6" w:tplc="C388C588">
      <w:start w:val="1"/>
      <w:numFmt w:val="bullet"/>
      <w:lvlText w:val=""/>
      <w:lvlJc w:val="left"/>
      <w:pPr>
        <w:tabs>
          <w:tab w:val="num" w:pos="5040"/>
        </w:tabs>
        <w:ind w:left="5040" w:hanging="360"/>
      </w:pPr>
      <w:rPr>
        <w:rFonts w:ascii="Symbol" w:hAnsi="Symbol" w:hint="default"/>
      </w:rPr>
    </w:lvl>
    <w:lvl w:ilvl="7" w:tplc="66600F40">
      <w:start w:val="1"/>
      <w:numFmt w:val="bullet"/>
      <w:lvlText w:val=""/>
      <w:lvlJc w:val="left"/>
      <w:pPr>
        <w:tabs>
          <w:tab w:val="num" w:pos="5760"/>
        </w:tabs>
        <w:ind w:left="5760" w:hanging="360"/>
      </w:pPr>
      <w:rPr>
        <w:rFonts w:ascii="Symbol" w:hAnsi="Symbol" w:hint="default"/>
      </w:rPr>
    </w:lvl>
    <w:lvl w:ilvl="8" w:tplc="78C0F28E">
      <w:start w:val="1"/>
      <w:numFmt w:val="bullet"/>
      <w:lvlText w:val=""/>
      <w:lvlJc w:val="left"/>
      <w:pPr>
        <w:tabs>
          <w:tab w:val="num" w:pos="6480"/>
        </w:tabs>
        <w:ind w:left="6480" w:hanging="360"/>
      </w:pPr>
      <w:rPr>
        <w:rFonts w:ascii="Symbol" w:hAnsi="Symbol" w:hint="default"/>
      </w:rPr>
    </w:lvl>
  </w:abstractNum>
  <w:abstractNum w:abstractNumId="1">
    <w:nsid w:val="46254D58"/>
    <w:multiLevelType w:val="hybridMultilevel"/>
    <w:tmpl w:val="E9E0F4BA"/>
    <w:lvl w:ilvl="0" w:tplc="08F4E612">
      <w:start w:val="1"/>
      <w:numFmt w:val="bullet"/>
      <w:lvlText w:val=""/>
      <w:lvlPicBulletId w:val="0"/>
      <w:lvlJc w:val="left"/>
      <w:pPr>
        <w:tabs>
          <w:tab w:val="num" w:pos="720"/>
        </w:tabs>
        <w:ind w:left="720" w:hanging="360"/>
      </w:pPr>
      <w:rPr>
        <w:rFonts w:ascii="Symbol" w:hAnsi="Symbol" w:hint="default"/>
      </w:rPr>
    </w:lvl>
    <w:lvl w:ilvl="1" w:tplc="FA6EEF68">
      <w:start w:val="1"/>
      <w:numFmt w:val="bullet"/>
      <w:lvlText w:val=""/>
      <w:lvlJc w:val="left"/>
      <w:pPr>
        <w:tabs>
          <w:tab w:val="num" w:pos="1440"/>
        </w:tabs>
        <w:ind w:left="1440" w:hanging="360"/>
      </w:pPr>
      <w:rPr>
        <w:rFonts w:ascii="Symbol" w:hAnsi="Symbol" w:hint="default"/>
      </w:rPr>
    </w:lvl>
    <w:lvl w:ilvl="2" w:tplc="FF643696">
      <w:start w:val="1"/>
      <w:numFmt w:val="bullet"/>
      <w:lvlText w:val=""/>
      <w:lvlJc w:val="left"/>
      <w:pPr>
        <w:tabs>
          <w:tab w:val="num" w:pos="2160"/>
        </w:tabs>
        <w:ind w:left="2160" w:hanging="360"/>
      </w:pPr>
      <w:rPr>
        <w:rFonts w:ascii="Symbol" w:hAnsi="Symbol" w:hint="default"/>
      </w:rPr>
    </w:lvl>
    <w:lvl w:ilvl="3" w:tplc="84DC6830">
      <w:start w:val="1"/>
      <w:numFmt w:val="bullet"/>
      <w:lvlText w:val=""/>
      <w:lvlJc w:val="left"/>
      <w:pPr>
        <w:tabs>
          <w:tab w:val="num" w:pos="2880"/>
        </w:tabs>
        <w:ind w:left="2880" w:hanging="360"/>
      </w:pPr>
      <w:rPr>
        <w:rFonts w:ascii="Symbol" w:hAnsi="Symbol" w:hint="default"/>
      </w:rPr>
    </w:lvl>
    <w:lvl w:ilvl="4" w:tplc="6AAE2AB4">
      <w:start w:val="1"/>
      <w:numFmt w:val="bullet"/>
      <w:lvlText w:val=""/>
      <w:lvlJc w:val="left"/>
      <w:pPr>
        <w:tabs>
          <w:tab w:val="num" w:pos="3600"/>
        </w:tabs>
        <w:ind w:left="3600" w:hanging="360"/>
      </w:pPr>
      <w:rPr>
        <w:rFonts w:ascii="Symbol" w:hAnsi="Symbol" w:hint="default"/>
      </w:rPr>
    </w:lvl>
    <w:lvl w:ilvl="5" w:tplc="B90475CA">
      <w:start w:val="1"/>
      <w:numFmt w:val="bullet"/>
      <w:lvlText w:val=""/>
      <w:lvlJc w:val="left"/>
      <w:pPr>
        <w:tabs>
          <w:tab w:val="num" w:pos="4320"/>
        </w:tabs>
        <w:ind w:left="4320" w:hanging="360"/>
      </w:pPr>
      <w:rPr>
        <w:rFonts w:ascii="Symbol" w:hAnsi="Symbol" w:hint="default"/>
      </w:rPr>
    </w:lvl>
    <w:lvl w:ilvl="6" w:tplc="28DCE8EA">
      <w:start w:val="1"/>
      <w:numFmt w:val="bullet"/>
      <w:lvlText w:val=""/>
      <w:lvlJc w:val="left"/>
      <w:pPr>
        <w:tabs>
          <w:tab w:val="num" w:pos="5040"/>
        </w:tabs>
        <w:ind w:left="5040" w:hanging="360"/>
      </w:pPr>
      <w:rPr>
        <w:rFonts w:ascii="Symbol" w:hAnsi="Symbol" w:hint="default"/>
      </w:rPr>
    </w:lvl>
    <w:lvl w:ilvl="7" w:tplc="07243202">
      <w:start w:val="1"/>
      <w:numFmt w:val="bullet"/>
      <w:lvlText w:val=""/>
      <w:lvlJc w:val="left"/>
      <w:pPr>
        <w:tabs>
          <w:tab w:val="num" w:pos="5760"/>
        </w:tabs>
        <w:ind w:left="5760" w:hanging="360"/>
      </w:pPr>
      <w:rPr>
        <w:rFonts w:ascii="Symbol" w:hAnsi="Symbol" w:hint="default"/>
      </w:rPr>
    </w:lvl>
    <w:lvl w:ilvl="8" w:tplc="DF125156">
      <w:start w:val="1"/>
      <w:numFmt w:val="bullet"/>
      <w:lvlText w:val=""/>
      <w:lvlJc w:val="left"/>
      <w:pPr>
        <w:tabs>
          <w:tab w:val="num" w:pos="6480"/>
        </w:tabs>
        <w:ind w:left="6480" w:hanging="360"/>
      </w:pPr>
      <w:rPr>
        <w:rFonts w:ascii="Symbol" w:hAnsi="Symbol" w:hint="default"/>
      </w:rPr>
    </w:lvl>
  </w:abstractNum>
  <w:abstractNum w:abstractNumId="2">
    <w:nsid w:val="4D0152F9"/>
    <w:multiLevelType w:val="hybridMultilevel"/>
    <w:tmpl w:val="E5625BF0"/>
    <w:lvl w:ilvl="0" w:tplc="9F4EE232">
      <w:start w:val="1"/>
      <w:numFmt w:val="bullet"/>
      <w:lvlText w:val=""/>
      <w:lvlPicBulletId w:val="0"/>
      <w:lvlJc w:val="left"/>
      <w:pPr>
        <w:tabs>
          <w:tab w:val="num" w:pos="1068"/>
        </w:tabs>
        <w:ind w:left="1068" w:hanging="360"/>
      </w:pPr>
      <w:rPr>
        <w:rFonts w:ascii="Symbol" w:hAnsi="Symbol" w:hint="default"/>
      </w:rPr>
    </w:lvl>
    <w:lvl w:ilvl="1" w:tplc="33A24548">
      <w:start w:val="1"/>
      <w:numFmt w:val="bullet"/>
      <w:lvlText w:val=""/>
      <w:lvlJc w:val="left"/>
      <w:pPr>
        <w:tabs>
          <w:tab w:val="num" w:pos="1788"/>
        </w:tabs>
        <w:ind w:left="1788" w:hanging="360"/>
      </w:pPr>
      <w:rPr>
        <w:rFonts w:ascii="Symbol" w:hAnsi="Symbol" w:hint="default"/>
      </w:rPr>
    </w:lvl>
    <w:lvl w:ilvl="2" w:tplc="2C7032AE">
      <w:start w:val="1"/>
      <w:numFmt w:val="bullet"/>
      <w:lvlText w:val=""/>
      <w:lvlJc w:val="left"/>
      <w:pPr>
        <w:tabs>
          <w:tab w:val="num" w:pos="2508"/>
        </w:tabs>
        <w:ind w:left="2508" w:hanging="360"/>
      </w:pPr>
      <w:rPr>
        <w:rFonts w:ascii="Symbol" w:hAnsi="Symbol" w:hint="default"/>
      </w:rPr>
    </w:lvl>
    <w:lvl w:ilvl="3" w:tplc="AC4C53E2">
      <w:start w:val="1"/>
      <w:numFmt w:val="bullet"/>
      <w:lvlText w:val=""/>
      <w:lvlJc w:val="left"/>
      <w:pPr>
        <w:tabs>
          <w:tab w:val="num" w:pos="3228"/>
        </w:tabs>
        <w:ind w:left="3228" w:hanging="360"/>
      </w:pPr>
      <w:rPr>
        <w:rFonts w:ascii="Symbol" w:hAnsi="Symbol" w:hint="default"/>
      </w:rPr>
    </w:lvl>
    <w:lvl w:ilvl="4" w:tplc="6F521D48">
      <w:start w:val="1"/>
      <w:numFmt w:val="bullet"/>
      <w:lvlText w:val=""/>
      <w:lvlJc w:val="left"/>
      <w:pPr>
        <w:tabs>
          <w:tab w:val="num" w:pos="3948"/>
        </w:tabs>
        <w:ind w:left="3948" w:hanging="360"/>
      </w:pPr>
      <w:rPr>
        <w:rFonts w:ascii="Symbol" w:hAnsi="Symbol" w:hint="default"/>
      </w:rPr>
    </w:lvl>
    <w:lvl w:ilvl="5" w:tplc="ABBE4D72">
      <w:start w:val="1"/>
      <w:numFmt w:val="bullet"/>
      <w:lvlText w:val=""/>
      <w:lvlJc w:val="left"/>
      <w:pPr>
        <w:tabs>
          <w:tab w:val="num" w:pos="4668"/>
        </w:tabs>
        <w:ind w:left="4668" w:hanging="360"/>
      </w:pPr>
      <w:rPr>
        <w:rFonts w:ascii="Symbol" w:hAnsi="Symbol" w:hint="default"/>
      </w:rPr>
    </w:lvl>
    <w:lvl w:ilvl="6" w:tplc="710AEE1E">
      <w:start w:val="1"/>
      <w:numFmt w:val="bullet"/>
      <w:lvlText w:val=""/>
      <w:lvlJc w:val="left"/>
      <w:pPr>
        <w:tabs>
          <w:tab w:val="num" w:pos="5388"/>
        </w:tabs>
        <w:ind w:left="5388" w:hanging="360"/>
      </w:pPr>
      <w:rPr>
        <w:rFonts w:ascii="Symbol" w:hAnsi="Symbol" w:hint="default"/>
      </w:rPr>
    </w:lvl>
    <w:lvl w:ilvl="7" w:tplc="8FD8DF32">
      <w:start w:val="1"/>
      <w:numFmt w:val="bullet"/>
      <w:lvlText w:val=""/>
      <w:lvlJc w:val="left"/>
      <w:pPr>
        <w:tabs>
          <w:tab w:val="num" w:pos="6108"/>
        </w:tabs>
        <w:ind w:left="6108" w:hanging="360"/>
      </w:pPr>
      <w:rPr>
        <w:rFonts w:ascii="Symbol" w:hAnsi="Symbol" w:hint="default"/>
      </w:rPr>
    </w:lvl>
    <w:lvl w:ilvl="8" w:tplc="204C5F0A">
      <w:start w:val="1"/>
      <w:numFmt w:val="bullet"/>
      <w:lvlText w:val=""/>
      <w:lvlJc w:val="left"/>
      <w:pPr>
        <w:tabs>
          <w:tab w:val="num" w:pos="6828"/>
        </w:tabs>
        <w:ind w:left="6828" w:hanging="360"/>
      </w:pPr>
      <w:rPr>
        <w:rFonts w:ascii="Symbol" w:hAnsi="Symbol"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35"/>
    <w:rsid w:val="00125862"/>
    <w:rsid w:val="00185E19"/>
    <w:rsid w:val="001D3C25"/>
    <w:rsid w:val="00234849"/>
    <w:rsid w:val="002C109E"/>
    <w:rsid w:val="00336D35"/>
    <w:rsid w:val="00414767"/>
    <w:rsid w:val="004F6CC7"/>
    <w:rsid w:val="005F408D"/>
    <w:rsid w:val="007472C4"/>
    <w:rsid w:val="008E2E41"/>
    <w:rsid w:val="00952466"/>
    <w:rsid w:val="00A82647"/>
    <w:rsid w:val="00AB1F5A"/>
    <w:rsid w:val="00C54145"/>
    <w:rsid w:val="00CC253E"/>
    <w:rsid w:val="00DA725E"/>
    <w:rsid w:val="00DF56AF"/>
    <w:rsid w:val="00F355E0"/>
    <w:rsid w:val="00F72B8F"/>
    <w:rsid w:val="00FD31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6D35"/>
    <w:pPr>
      <w:spacing w:after="0" w:line="240" w:lineRule="auto"/>
    </w:pPr>
    <w:rPr>
      <w:rFonts w:ascii="Calibri" w:hAnsi="Calibri"/>
      <w:sz w:val="22"/>
      <w:szCs w:val="22"/>
    </w:rPr>
  </w:style>
  <w:style w:type="paragraph" w:styleId="berschrift1">
    <w:name w:val="heading 1"/>
    <w:basedOn w:val="Standard"/>
    <w:link w:val="berschrift1Zchn"/>
    <w:uiPriority w:val="9"/>
    <w:qFormat/>
    <w:rsid w:val="00336D35"/>
    <w:pPr>
      <w:keepNext/>
      <w:overflowPunct w:val="0"/>
      <w:autoSpaceDE w:val="0"/>
      <w:autoSpaceDN w:val="0"/>
      <w:ind w:left="720"/>
      <w:outlineLvl w:val="0"/>
    </w:pPr>
    <w:rPr>
      <w:rFonts w:ascii="Times New Roman" w:hAnsi="Times New Roman"/>
      <w:b/>
      <w:bCs/>
      <w:kern w:val="36"/>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6D35"/>
    <w:rPr>
      <w:b/>
      <w:bCs/>
      <w:kern w:val="36"/>
      <w:sz w:val="28"/>
      <w:szCs w:val="28"/>
      <w:lang w:eastAsia="de-DE"/>
    </w:rPr>
  </w:style>
  <w:style w:type="character" w:styleId="Hyperlink">
    <w:name w:val="Hyperlink"/>
    <w:basedOn w:val="Absatz-Standardschriftart"/>
    <w:uiPriority w:val="99"/>
    <w:semiHidden/>
    <w:unhideWhenUsed/>
    <w:rsid w:val="00336D35"/>
    <w:rPr>
      <w:color w:val="0000FF"/>
      <w:u w:val="single"/>
    </w:rPr>
  </w:style>
  <w:style w:type="paragraph" w:styleId="Titel">
    <w:name w:val="Title"/>
    <w:basedOn w:val="Standard"/>
    <w:link w:val="TitelZchn"/>
    <w:uiPriority w:val="10"/>
    <w:qFormat/>
    <w:rsid w:val="00336D35"/>
    <w:pPr>
      <w:overflowPunct w:val="0"/>
      <w:autoSpaceDE w:val="0"/>
      <w:autoSpaceDN w:val="0"/>
      <w:jc w:val="center"/>
    </w:pPr>
    <w:rPr>
      <w:rFonts w:ascii="Times New Roman" w:hAnsi="Times New Roman"/>
      <w:b/>
      <w:bCs/>
      <w:sz w:val="24"/>
      <w:szCs w:val="24"/>
      <w:lang w:eastAsia="de-DE"/>
    </w:rPr>
  </w:style>
  <w:style w:type="character" w:customStyle="1" w:styleId="TitelZchn">
    <w:name w:val="Titel Zchn"/>
    <w:basedOn w:val="Absatz-Standardschriftart"/>
    <w:link w:val="Titel"/>
    <w:uiPriority w:val="10"/>
    <w:rsid w:val="00336D35"/>
    <w:rPr>
      <w:b/>
      <w:bCs/>
      <w:lang w:eastAsia="de-DE"/>
    </w:rPr>
  </w:style>
  <w:style w:type="paragraph" w:styleId="Listenabsatz">
    <w:name w:val="List Paragraph"/>
    <w:basedOn w:val="Standard"/>
    <w:uiPriority w:val="34"/>
    <w:qFormat/>
    <w:rsid w:val="00336D35"/>
    <w:pPr>
      <w:overflowPunct w:val="0"/>
      <w:autoSpaceDE w:val="0"/>
      <w:autoSpaceDN w:val="0"/>
      <w:ind w:left="708"/>
    </w:pPr>
    <w:rPr>
      <w:rFonts w:ascii="Times New Roman" w:hAnsi="Times New Roman"/>
      <w:sz w:val="24"/>
      <w:szCs w:val="24"/>
      <w:lang w:eastAsia="de-DE"/>
    </w:rPr>
  </w:style>
  <w:style w:type="paragraph" w:styleId="Sprechblasentext">
    <w:name w:val="Balloon Text"/>
    <w:basedOn w:val="Standard"/>
    <w:link w:val="SprechblasentextZchn"/>
    <w:uiPriority w:val="99"/>
    <w:semiHidden/>
    <w:unhideWhenUsed/>
    <w:rsid w:val="00336D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6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6D35"/>
    <w:pPr>
      <w:spacing w:after="0" w:line="240" w:lineRule="auto"/>
    </w:pPr>
    <w:rPr>
      <w:rFonts w:ascii="Calibri" w:hAnsi="Calibri"/>
      <w:sz w:val="22"/>
      <w:szCs w:val="22"/>
    </w:rPr>
  </w:style>
  <w:style w:type="paragraph" w:styleId="berschrift1">
    <w:name w:val="heading 1"/>
    <w:basedOn w:val="Standard"/>
    <w:link w:val="berschrift1Zchn"/>
    <w:uiPriority w:val="9"/>
    <w:qFormat/>
    <w:rsid w:val="00336D35"/>
    <w:pPr>
      <w:keepNext/>
      <w:overflowPunct w:val="0"/>
      <w:autoSpaceDE w:val="0"/>
      <w:autoSpaceDN w:val="0"/>
      <w:ind w:left="720"/>
      <w:outlineLvl w:val="0"/>
    </w:pPr>
    <w:rPr>
      <w:rFonts w:ascii="Times New Roman" w:hAnsi="Times New Roman"/>
      <w:b/>
      <w:bCs/>
      <w:kern w:val="36"/>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6D35"/>
    <w:rPr>
      <w:b/>
      <w:bCs/>
      <w:kern w:val="36"/>
      <w:sz w:val="28"/>
      <w:szCs w:val="28"/>
      <w:lang w:eastAsia="de-DE"/>
    </w:rPr>
  </w:style>
  <w:style w:type="character" w:styleId="Hyperlink">
    <w:name w:val="Hyperlink"/>
    <w:basedOn w:val="Absatz-Standardschriftart"/>
    <w:uiPriority w:val="99"/>
    <w:semiHidden/>
    <w:unhideWhenUsed/>
    <w:rsid w:val="00336D35"/>
    <w:rPr>
      <w:color w:val="0000FF"/>
      <w:u w:val="single"/>
    </w:rPr>
  </w:style>
  <w:style w:type="paragraph" w:styleId="Titel">
    <w:name w:val="Title"/>
    <w:basedOn w:val="Standard"/>
    <w:link w:val="TitelZchn"/>
    <w:uiPriority w:val="10"/>
    <w:qFormat/>
    <w:rsid w:val="00336D35"/>
    <w:pPr>
      <w:overflowPunct w:val="0"/>
      <w:autoSpaceDE w:val="0"/>
      <w:autoSpaceDN w:val="0"/>
      <w:jc w:val="center"/>
    </w:pPr>
    <w:rPr>
      <w:rFonts w:ascii="Times New Roman" w:hAnsi="Times New Roman"/>
      <w:b/>
      <w:bCs/>
      <w:sz w:val="24"/>
      <w:szCs w:val="24"/>
      <w:lang w:eastAsia="de-DE"/>
    </w:rPr>
  </w:style>
  <w:style w:type="character" w:customStyle="1" w:styleId="TitelZchn">
    <w:name w:val="Titel Zchn"/>
    <w:basedOn w:val="Absatz-Standardschriftart"/>
    <w:link w:val="Titel"/>
    <w:uiPriority w:val="10"/>
    <w:rsid w:val="00336D35"/>
    <w:rPr>
      <w:b/>
      <w:bCs/>
      <w:lang w:eastAsia="de-DE"/>
    </w:rPr>
  </w:style>
  <w:style w:type="paragraph" w:styleId="Listenabsatz">
    <w:name w:val="List Paragraph"/>
    <w:basedOn w:val="Standard"/>
    <w:uiPriority w:val="34"/>
    <w:qFormat/>
    <w:rsid w:val="00336D35"/>
    <w:pPr>
      <w:overflowPunct w:val="0"/>
      <w:autoSpaceDE w:val="0"/>
      <w:autoSpaceDN w:val="0"/>
      <w:ind w:left="708"/>
    </w:pPr>
    <w:rPr>
      <w:rFonts w:ascii="Times New Roman" w:hAnsi="Times New Roman"/>
      <w:sz w:val="24"/>
      <w:szCs w:val="24"/>
      <w:lang w:eastAsia="de-DE"/>
    </w:rPr>
  </w:style>
  <w:style w:type="paragraph" w:styleId="Sprechblasentext">
    <w:name w:val="Balloon Text"/>
    <w:basedOn w:val="Standard"/>
    <w:link w:val="SprechblasentextZchn"/>
    <w:uiPriority w:val="99"/>
    <w:semiHidden/>
    <w:unhideWhenUsed/>
    <w:rsid w:val="00336D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6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2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5C606.67654090" TargetMode="External"/><Relationship Id="rId3" Type="http://schemas.microsoft.com/office/2007/relationships/stylesWithEffects" Target="stylesWithEffect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5.png@01D5C606.67654090" TargetMode="Externa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rgbClr val="FF3399"/>
            </a:gs>
            <a:gs pos="25000">
              <a:srgbClr val="FF6633"/>
            </a:gs>
            <a:gs pos="50000">
              <a:srgbClr val="FFFF00"/>
            </a:gs>
            <a:gs pos="75000">
              <a:srgbClr val="01A78F"/>
            </a:gs>
            <a:gs pos="100000">
              <a:srgbClr val="3366FF"/>
            </a:gs>
          </a:gsLst>
          <a:lin ang="5400000" scaled="0"/>
        </a:gradFill>
        <a:ln w="349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3573</Characters>
  <Application>Microsoft Office Word</Application>
  <DocSecurity>0</DocSecurity>
  <Lines>29</Lines>
  <Paragraphs>8</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
      <vt:lpstr>Gustav Christians GmbH &amp; Co. KG * Wuppertal</vt:lpstr>
    </vt:vector>
  </TitlesOfParts>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Karsten Ries</dc:creator>
  <cp:lastModifiedBy>Karsten Ries</cp:lastModifiedBy>
  <cp:revision>1</cp:revision>
  <dcterms:created xsi:type="dcterms:W3CDTF">2020-07-17T08:31:00Z</dcterms:created>
  <dcterms:modified xsi:type="dcterms:W3CDTF">2020-07-17T08:33:00Z</dcterms:modified>
</cp:coreProperties>
</file>